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48E60B" w14:textId="098AEE39" w:rsidR="000211BC" w:rsidRDefault="00E970EA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WG2 Meeting #112-e</w:t>
      </w:r>
      <w:r>
        <w:rPr>
          <w:rFonts w:ascii="Arial" w:hAnsi="Arial" w:cs="Arial"/>
          <w:b/>
          <w:bCs/>
          <w:sz w:val="22"/>
        </w:rPr>
        <w:tab/>
        <w:t>R2-</w:t>
      </w:r>
      <w:r w:rsidR="0099639B">
        <w:rPr>
          <w:rFonts w:ascii="Arial" w:hAnsi="Arial" w:cs="Arial"/>
          <w:b/>
          <w:bCs/>
          <w:sz w:val="22"/>
        </w:rPr>
        <w:t>201</w:t>
      </w:r>
      <w:r w:rsidR="0099639B">
        <w:rPr>
          <w:rFonts w:ascii="Arial" w:hAnsi="Arial" w:cs="Arial"/>
          <w:b/>
          <w:bCs/>
          <w:sz w:val="22"/>
        </w:rPr>
        <w:t>0933</w:t>
      </w:r>
    </w:p>
    <w:p w14:paraId="3FADE18E" w14:textId="77777777" w:rsidR="000211BC" w:rsidRDefault="00E970EA">
      <w:pPr>
        <w:rPr>
          <w:rFonts w:ascii="Arial" w:eastAsia="Malgun Gothic" w:hAnsi="Arial" w:cs="Arial"/>
          <w:b/>
          <w:bCs/>
          <w:sz w:val="22"/>
          <w:lang w:eastAsia="ko-KR"/>
        </w:rPr>
      </w:pPr>
      <w:r>
        <w:rPr>
          <w:rFonts w:ascii="Arial" w:eastAsia="Malgun Gothic" w:hAnsi="Arial" w:cs="Arial"/>
          <w:b/>
          <w:bCs/>
          <w:sz w:val="22"/>
          <w:lang w:eastAsia="ko-KR"/>
        </w:rPr>
        <w:t>Online, 2 – 13 November 2020</w:t>
      </w:r>
    </w:p>
    <w:p w14:paraId="0CB2C8D9" w14:textId="77777777" w:rsidR="000211BC" w:rsidRDefault="000211BC">
      <w:pPr>
        <w:rPr>
          <w:rFonts w:ascii="Arial" w:hAnsi="Arial" w:cs="Arial"/>
        </w:rPr>
      </w:pPr>
    </w:p>
    <w:p w14:paraId="41CFF284" w14:textId="38ED1637" w:rsidR="000211BC" w:rsidRDefault="00E970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LS on per-table MCS range for mode-2</w:t>
      </w:r>
    </w:p>
    <w:p w14:paraId="619788F1" w14:textId="77777777" w:rsidR="000211BC" w:rsidRDefault="00E970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0D6D8156" w14:textId="77777777" w:rsidR="000211BC" w:rsidRDefault="00E970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14:paraId="3D07766A" w14:textId="77777777" w:rsidR="000211BC" w:rsidRDefault="00E970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5G_V2X_NRSL-Core</w:t>
      </w:r>
    </w:p>
    <w:p w14:paraId="6256A6DC" w14:textId="77777777" w:rsidR="000211BC" w:rsidRDefault="000211BC">
      <w:pPr>
        <w:spacing w:after="60"/>
        <w:ind w:left="1985" w:hanging="1985"/>
        <w:rPr>
          <w:rFonts w:ascii="Arial" w:hAnsi="Arial" w:cs="Arial"/>
          <w:b/>
        </w:rPr>
      </w:pPr>
    </w:p>
    <w:p w14:paraId="314C2468" w14:textId="379B76DC" w:rsidR="000211BC" w:rsidRDefault="00E970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Pr="000A3389">
        <w:rPr>
          <w:rFonts w:ascii="Arial" w:hAnsi="Arial" w:cs="Arial"/>
          <w:bCs/>
        </w:rPr>
        <w:t>RAN2</w:t>
      </w:r>
    </w:p>
    <w:p w14:paraId="511D857E" w14:textId="77777777" w:rsidR="000211BC" w:rsidRDefault="00E970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RAN1</w:t>
      </w:r>
    </w:p>
    <w:p w14:paraId="74971933" w14:textId="77777777" w:rsidR="000211BC" w:rsidRDefault="00E970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63AE9EFA" w14:textId="77777777" w:rsidR="000211BC" w:rsidRDefault="000211BC">
      <w:pPr>
        <w:spacing w:after="60"/>
        <w:ind w:left="1985" w:hanging="1985"/>
        <w:rPr>
          <w:rFonts w:ascii="Arial" w:hAnsi="Arial" w:cs="Arial"/>
          <w:bCs/>
        </w:rPr>
      </w:pPr>
    </w:p>
    <w:p w14:paraId="3D15DAED" w14:textId="77777777" w:rsidR="000211BC" w:rsidRDefault="00E970E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A7C847A" w14:textId="77777777" w:rsidR="000211BC" w:rsidRDefault="00E970EA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Qianxi Lu</w:t>
      </w:r>
    </w:p>
    <w:p w14:paraId="65F2EFA5" w14:textId="77777777" w:rsidR="000211BC" w:rsidRDefault="00E970EA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33E0770A" w14:textId="77777777" w:rsidR="000211BC" w:rsidRDefault="00E970EA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>
        <w:rPr>
          <w:rFonts w:cs="Arial"/>
          <w:b w:val="0"/>
          <w:bCs/>
          <w:color w:val="auto"/>
        </w:rPr>
        <w:t>qianxi.lu@oppo.com</w:t>
      </w:r>
    </w:p>
    <w:p w14:paraId="45439C44" w14:textId="77777777" w:rsidR="000211BC" w:rsidRDefault="000211BC">
      <w:pPr>
        <w:spacing w:after="60"/>
        <w:ind w:left="1985" w:hanging="1985"/>
        <w:rPr>
          <w:rFonts w:ascii="Arial" w:hAnsi="Arial" w:cs="Arial"/>
          <w:b/>
        </w:rPr>
      </w:pPr>
    </w:p>
    <w:p w14:paraId="4DCEAA2E" w14:textId="77777777" w:rsidR="000211BC" w:rsidRDefault="00E970E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ae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C637983" w14:textId="77777777" w:rsidR="000211BC" w:rsidRDefault="000211BC">
      <w:pPr>
        <w:spacing w:after="60"/>
        <w:ind w:left="1985" w:hanging="1985"/>
        <w:rPr>
          <w:rFonts w:ascii="Arial" w:hAnsi="Arial" w:cs="Arial"/>
          <w:b/>
        </w:rPr>
      </w:pPr>
    </w:p>
    <w:p w14:paraId="5F393F0D" w14:textId="77777777" w:rsidR="000211BC" w:rsidRDefault="00E970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234B2DC" w14:textId="77777777" w:rsidR="000211BC" w:rsidRDefault="000211BC">
      <w:pPr>
        <w:pBdr>
          <w:bottom w:val="single" w:sz="4" w:space="1" w:color="auto"/>
        </w:pBdr>
        <w:rPr>
          <w:rFonts w:ascii="Arial" w:hAnsi="Arial" w:cs="Arial"/>
        </w:rPr>
      </w:pPr>
    </w:p>
    <w:p w14:paraId="2ABE734C" w14:textId="77777777" w:rsidR="000211BC" w:rsidRDefault="000211BC">
      <w:pPr>
        <w:rPr>
          <w:rFonts w:ascii="Arial" w:hAnsi="Arial" w:cs="Arial"/>
        </w:rPr>
      </w:pPr>
    </w:p>
    <w:p w14:paraId="6759E820" w14:textId="77777777" w:rsidR="000211BC" w:rsidRDefault="00E970E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F2AF255" w14:textId="77777777" w:rsidR="000211BC" w:rsidRDefault="00E970EA">
      <w:pPr>
        <w:spacing w:after="100" w:afterAutospacing="1" w:line="276" w:lineRule="auto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Following RAN1 request on RRC parameter definition, RAN2 defined</w:t>
      </w:r>
    </w:p>
    <w:p w14:paraId="2D9F977F" w14:textId="622BAAF7" w:rsidR="000211BC" w:rsidRDefault="00E970EA">
      <w:pPr>
        <w:pStyle w:val="af1"/>
        <w:numPr>
          <w:ilvl w:val="0"/>
          <w:numId w:val="5"/>
        </w:numPr>
        <w:spacing w:after="100" w:afterAutospacing="1" w:line="276" w:lineRule="auto"/>
        <w:ind w:leftChars="0"/>
        <w:rPr>
          <w:color w:val="000000"/>
          <w:lang w:eastAsia="zh-CN"/>
        </w:rPr>
      </w:pPr>
      <w:r>
        <w:rPr>
          <w:rFonts w:ascii="Arial" w:eastAsia="Malgun Gothic" w:hAnsi="Arial" w:cs="Arial"/>
          <w:lang w:eastAsia="ko-KR"/>
        </w:rPr>
        <w:t>Per-pool configuration o</w:t>
      </w:r>
      <w:r w:rsidR="00B07BBE">
        <w:rPr>
          <w:rFonts w:ascii="Arial" w:eastAsia="Malgun Gothic" w:hAnsi="Arial" w:cs="Arial"/>
          <w:lang w:eastAsia="ko-KR"/>
        </w:rPr>
        <w:t>f</w:t>
      </w:r>
      <w:r>
        <w:rPr>
          <w:rFonts w:ascii="Arial" w:eastAsia="Malgun Gothic" w:hAnsi="Arial" w:cs="Arial"/>
          <w:lang w:eastAsia="ko-KR"/>
        </w:rPr>
        <w:t xml:space="preserve"> additional MCS table, for the following parameter </w:t>
      </w:r>
      <w:r>
        <w:rPr>
          <w:rFonts w:ascii="Arial" w:eastAsiaTheme="minorEastAsia" w:hAnsi="Arial" w:cs="Arial"/>
          <w:lang w:eastAsia="zh-CN"/>
        </w:rPr>
        <w:t>(in R1-2003190), and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00"/>
        <w:gridCol w:w="753"/>
        <w:gridCol w:w="1234"/>
        <w:gridCol w:w="3718"/>
        <w:gridCol w:w="2250"/>
      </w:tblGrid>
      <w:tr w:rsidR="000211BC" w14:paraId="17E4F5F8" w14:textId="77777777">
        <w:trPr>
          <w:trHeight w:val="2129"/>
        </w:trPr>
        <w:tc>
          <w:tcPr>
            <w:tcW w:w="2900" w:type="dxa"/>
          </w:tcPr>
          <w:p w14:paraId="5E83BD46" w14:textId="77777777" w:rsidR="000211BC" w:rsidRDefault="00E970EA">
            <w:pPr>
              <w:spacing w:after="100" w:afterAutospacing="1" w:line="276" w:lineRule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eastAsia="zh-CN"/>
              </w:rPr>
              <w:t>additional-</w:t>
            </w:r>
            <w:proofErr w:type="spellStart"/>
            <w:r>
              <w:rPr>
                <w:color w:val="000000"/>
                <w:lang w:eastAsia="zh-CN"/>
              </w:rPr>
              <w:t>mcs</w:t>
            </w:r>
            <w:proofErr w:type="spellEnd"/>
            <w:r>
              <w:rPr>
                <w:color w:val="000000"/>
                <w:lang w:eastAsia="zh-CN"/>
              </w:rPr>
              <w:t>-Table-SL</w:t>
            </w:r>
          </w:p>
        </w:tc>
        <w:tc>
          <w:tcPr>
            <w:tcW w:w="1000" w:type="dxa"/>
          </w:tcPr>
          <w:p w14:paraId="7F0113F9" w14:textId="77777777" w:rsidR="000211BC" w:rsidRDefault="00E970EA">
            <w:pPr>
              <w:spacing w:after="100" w:afterAutospacing="1" w:line="276" w:lineRule="auto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new</w:t>
            </w:r>
          </w:p>
        </w:tc>
        <w:tc>
          <w:tcPr>
            <w:tcW w:w="1840" w:type="dxa"/>
          </w:tcPr>
          <w:p w14:paraId="676826B9" w14:textId="77777777" w:rsidR="000211BC" w:rsidRDefault="00E970EA">
            <w:pPr>
              <w:spacing w:after="100" w:afterAutospacing="1" w:line="276" w:lineRule="auto"/>
              <w:rPr>
                <w:color w:val="000000"/>
                <w:lang w:eastAsia="zh-CN"/>
              </w:rPr>
            </w:pPr>
            <w:proofErr w:type="spellStart"/>
            <w:r>
              <w:rPr>
                <w:color w:val="000000"/>
                <w:lang w:eastAsia="zh-CN"/>
              </w:rPr>
              <w:t>mcs</w:t>
            </w:r>
            <w:proofErr w:type="spellEnd"/>
            <w:r>
              <w:rPr>
                <w:color w:val="000000"/>
                <w:lang w:eastAsia="zh-CN"/>
              </w:rPr>
              <w:t>-Table-SL</w:t>
            </w:r>
          </w:p>
        </w:tc>
        <w:tc>
          <w:tcPr>
            <w:tcW w:w="6380" w:type="dxa"/>
          </w:tcPr>
          <w:p w14:paraId="21A27D5F" w14:textId="77777777" w:rsidR="000211BC" w:rsidRDefault="00E970EA">
            <w:pPr>
              <w:spacing w:after="100" w:afterAutospacing="1" w:line="276" w:lineRule="auto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Indicates MCS table(s) additionally used in a resource pool. FFS in RAN1 on whether multiple MCS tables can be configured in a resource pool. 64QAM table is (pre-)configured as default. </w:t>
            </w:r>
            <w:r>
              <w:rPr>
                <w:color w:val="000000"/>
                <w:lang w:eastAsia="zh-CN"/>
              </w:rPr>
              <w:br/>
              <w:t>Zero, one or two additional can be additionally (pre-)configured using the 256QAM and/or low-SE MCS tables</w:t>
            </w:r>
          </w:p>
        </w:tc>
        <w:tc>
          <w:tcPr>
            <w:tcW w:w="3040" w:type="dxa"/>
          </w:tcPr>
          <w:p w14:paraId="71B06A25" w14:textId="77777777" w:rsidR="000211BC" w:rsidRDefault="00E970EA">
            <w:pPr>
              <w:spacing w:after="100" w:afterAutospacing="1" w:line="276" w:lineRule="auto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{qam256}, {qam64LowSE}, {qam256, qam64LowSE}</w:t>
            </w:r>
          </w:p>
        </w:tc>
      </w:tr>
    </w:tbl>
    <w:p w14:paraId="45BCED8E" w14:textId="404AA5CA" w:rsidR="000211BC" w:rsidRDefault="00E970EA">
      <w:pPr>
        <w:pStyle w:val="af1"/>
        <w:numPr>
          <w:ilvl w:val="0"/>
          <w:numId w:val="5"/>
        </w:numPr>
        <w:spacing w:beforeLines="50" w:before="120" w:after="100" w:afterAutospacing="1" w:line="276" w:lineRule="auto"/>
        <w:ind w:leftChars="0" w:left="357" w:hanging="357"/>
        <w:rPr>
          <w:color w:val="000000"/>
          <w:lang w:eastAsia="zh-CN"/>
        </w:rPr>
      </w:pPr>
      <w:r>
        <w:rPr>
          <w:rFonts w:ascii="Arial" w:eastAsia="Malgun Gothic" w:hAnsi="Arial" w:cs="Arial"/>
          <w:lang w:eastAsia="ko-KR"/>
        </w:rPr>
        <w:t>Per-table configuration o</w:t>
      </w:r>
      <w:r w:rsidR="00B07BBE">
        <w:rPr>
          <w:rFonts w:ascii="Arial" w:eastAsia="Malgun Gothic" w:hAnsi="Arial" w:cs="Arial"/>
          <w:lang w:eastAsia="ko-KR"/>
        </w:rPr>
        <w:t>f</w:t>
      </w:r>
      <w:r>
        <w:rPr>
          <w:rFonts w:ascii="Arial" w:eastAsia="Malgun Gothic" w:hAnsi="Arial" w:cs="Arial"/>
          <w:lang w:eastAsia="ko-KR"/>
        </w:rPr>
        <w:t xml:space="preserve"> MCS range for each additional MCS table for mode-1 operation </w:t>
      </w:r>
      <w:r>
        <w:rPr>
          <w:rFonts w:ascii="Arial" w:eastAsiaTheme="minorEastAsia" w:hAnsi="Arial" w:cs="Arial"/>
          <w:lang w:eastAsia="zh-CN"/>
        </w:rPr>
        <w:t>(in R1-2005050)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44"/>
        <w:gridCol w:w="777"/>
        <w:gridCol w:w="1410"/>
        <w:gridCol w:w="3886"/>
        <w:gridCol w:w="1838"/>
      </w:tblGrid>
      <w:tr w:rsidR="000211BC" w14:paraId="1577D39A" w14:textId="77777777">
        <w:trPr>
          <w:trHeight w:val="1125"/>
        </w:trPr>
        <w:tc>
          <w:tcPr>
            <w:tcW w:w="2900" w:type="dxa"/>
          </w:tcPr>
          <w:p w14:paraId="7BF23ED8" w14:textId="77777777" w:rsidR="000211BC" w:rsidRDefault="00E970EA">
            <w:pPr>
              <w:spacing w:after="100" w:afterAutospacing="1" w:line="276" w:lineRule="auto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minMcs-Mode1</w:t>
            </w:r>
          </w:p>
        </w:tc>
        <w:tc>
          <w:tcPr>
            <w:tcW w:w="1000" w:type="dxa"/>
          </w:tcPr>
          <w:p w14:paraId="1761D1A4" w14:textId="77777777" w:rsidR="000211BC" w:rsidRDefault="00E970EA">
            <w:pPr>
              <w:spacing w:after="100" w:afterAutospacing="1" w:line="276" w:lineRule="auto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new</w:t>
            </w:r>
          </w:p>
        </w:tc>
        <w:tc>
          <w:tcPr>
            <w:tcW w:w="1840" w:type="dxa"/>
          </w:tcPr>
          <w:p w14:paraId="1EB44D15" w14:textId="77777777" w:rsidR="000211BC" w:rsidRDefault="00E970EA">
            <w:pPr>
              <w:spacing w:after="100" w:afterAutospacing="1" w:line="276" w:lineRule="auto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minMcs-Mode1</w:t>
            </w:r>
          </w:p>
        </w:tc>
        <w:tc>
          <w:tcPr>
            <w:tcW w:w="6380" w:type="dxa"/>
          </w:tcPr>
          <w:p w14:paraId="05FDE391" w14:textId="77777777" w:rsidR="000211BC" w:rsidRDefault="00E970EA">
            <w:pPr>
              <w:spacing w:after="100" w:afterAutospacing="1" w:line="276" w:lineRule="auto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Indicates the minimum MCS value for Mode 1 configured and dynamic grants when using the associated MCS table. If no MCS is configured, UE autonomously selects MCS from the full range of values. </w:t>
            </w:r>
          </w:p>
        </w:tc>
        <w:tc>
          <w:tcPr>
            <w:tcW w:w="3040" w:type="dxa"/>
          </w:tcPr>
          <w:p w14:paraId="780FE958" w14:textId="77777777" w:rsidR="000211BC" w:rsidRDefault="00E970EA">
            <w:pPr>
              <w:spacing w:after="100" w:afterAutospacing="1" w:line="276" w:lineRule="auto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0..27</w:t>
            </w:r>
          </w:p>
        </w:tc>
      </w:tr>
      <w:tr w:rsidR="000211BC" w14:paraId="69AF5C1C" w14:textId="77777777">
        <w:trPr>
          <w:trHeight w:val="1125"/>
        </w:trPr>
        <w:tc>
          <w:tcPr>
            <w:tcW w:w="2900" w:type="dxa"/>
          </w:tcPr>
          <w:p w14:paraId="30FD6D86" w14:textId="77777777" w:rsidR="000211BC" w:rsidRDefault="00E970EA">
            <w:pPr>
              <w:spacing w:after="100" w:afterAutospacing="1" w:line="276" w:lineRule="auto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maxMcs-Mode1</w:t>
            </w:r>
          </w:p>
        </w:tc>
        <w:tc>
          <w:tcPr>
            <w:tcW w:w="1000" w:type="dxa"/>
          </w:tcPr>
          <w:p w14:paraId="055F7876" w14:textId="77777777" w:rsidR="000211BC" w:rsidRDefault="00E970EA">
            <w:pPr>
              <w:spacing w:after="100" w:afterAutospacing="1" w:line="276" w:lineRule="auto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new</w:t>
            </w:r>
          </w:p>
        </w:tc>
        <w:tc>
          <w:tcPr>
            <w:tcW w:w="1840" w:type="dxa"/>
          </w:tcPr>
          <w:p w14:paraId="3A9D04FC" w14:textId="77777777" w:rsidR="000211BC" w:rsidRDefault="00E970EA">
            <w:pPr>
              <w:spacing w:after="100" w:afterAutospacing="1" w:line="276" w:lineRule="auto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maxMcs-Mode1</w:t>
            </w:r>
          </w:p>
        </w:tc>
        <w:tc>
          <w:tcPr>
            <w:tcW w:w="6380" w:type="dxa"/>
          </w:tcPr>
          <w:p w14:paraId="34D50147" w14:textId="77777777" w:rsidR="000211BC" w:rsidRDefault="00E970EA">
            <w:pPr>
              <w:spacing w:after="100" w:afterAutospacing="1" w:line="276" w:lineRule="auto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Indicates the maximum MCS value used for Mode 1 configured and dynamic grants when using the associated MCS table. If no MCS is configured, UE autonomously selects MCS from the full range of values.</w:t>
            </w:r>
          </w:p>
        </w:tc>
        <w:tc>
          <w:tcPr>
            <w:tcW w:w="3040" w:type="dxa"/>
          </w:tcPr>
          <w:p w14:paraId="6A9ED071" w14:textId="77777777" w:rsidR="000211BC" w:rsidRDefault="00E970EA">
            <w:pPr>
              <w:spacing w:after="100" w:afterAutospacing="1" w:line="276" w:lineRule="auto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0..31</w:t>
            </w:r>
          </w:p>
        </w:tc>
      </w:tr>
    </w:tbl>
    <w:p w14:paraId="076D8EF1" w14:textId="77777777" w:rsidR="000211BC" w:rsidRDefault="000211BC">
      <w:pPr>
        <w:spacing w:after="120"/>
        <w:rPr>
          <w:rFonts w:ascii="Arial" w:hAnsi="Arial" w:cs="Arial"/>
          <w:b/>
        </w:rPr>
      </w:pPr>
    </w:p>
    <w:p w14:paraId="11117531" w14:textId="34DA2685" w:rsidR="000211BC" w:rsidRDefault="00E970EA">
      <w:pPr>
        <w:spacing w:after="100" w:afterAutospacing="1" w:line="276" w:lineRule="auto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F</w:t>
      </w:r>
      <w:r>
        <w:rPr>
          <w:rFonts w:ascii="Arial" w:eastAsiaTheme="minorEastAsia" w:hAnsi="Arial" w:cs="Arial"/>
          <w:lang w:eastAsia="zh-CN"/>
        </w:rPr>
        <w:t xml:space="preserve">or mode-2 operation, MCS-ranges specified in RRC </w:t>
      </w:r>
      <w:commentRangeStart w:id="0"/>
      <w:commentRangeEnd w:id="0"/>
      <w:r>
        <w:rPr>
          <w:rFonts w:ascii="Arial" w:eastAsiaTheme="minorEastAsia" w:hAnsi="Arial" w:cs="Arial"/>
          <w:lang w:eastAsia="zh-CN"/>
        </w:rPr>
        <w:t>, i.e.,</w:t>
      </w:r>
    </w:p>
    <w:p w14:paraId="3362EB58" w14:textId="77777777" w:rsidR="000211BC" w:rsidRDefault="00E970EA">
      <w:pPr>
        <w:pStyle w:val="af1"/>
        <w:numPr>
          <w:ilvl w:val="0"/>
          <w:numId w:val="5"/>
        </w:numPr>
        <w:spacing w:after="100" w:afterAutospacing="1" w:line="276" w:lineRule="auto"/>
        <w:ind w:leftChars="0"/>
        <w:rPr>
          <w:rFonts w:ascii="Arial" w:eastAsiaTheme="minorEastAsia" w:hAnsi="Arial" w:cs="Arial"/>
          <w:lang w:eastAsia="zh-CN"/>
        </w:rPr>
      </w:pPr>
      <w:proofErr w:type="spellStart"/>
      <w:r>
        <w:rPr>
          <w:rFonts w:ascii="Arial" w:eastAsiaTheme="minorEastAsia" w:hAnsi="Arial" w:cs="Arial"/>
          <w:i/>
          <w:lang w:eastAsia="zh-CN"/>
        </w:rPr>
        <w:t>sl</w:t>
      </w:r>
      <w:proofErr w:type="spellEnd"/>
      <w:r>
        <w:rPr>
          <w:rFonts w:ascii="Arial" w:eastAsiaTheme="minorEastAsia" w:hAnsi="Arial" w:cs="Arial"/>
          <w:i/>
          <w:lang w:eastAsia="zh-CN"/>
        </w:rPr>
        <w:t>-</w:t>
      </w:r>
      <w:proofErr w:type="spellStart"/>
      <w:r>
        <w:rPr>
          <w:rFonts w:ascii="Arial" w:eastAsiaTheme="minorEastAsia" w:hAnsi="Arial" w:cs="Arial"/>
          <w:i/>
          <w:lang w:eastAsia="zh-CN"/>
        </w:rPr>
        <w:t>MinMCS</w:t>
      </w:r>
      <w:proofErr w:type="spellEnd"/>
      <w:r>
        <w:rPr>
          <w:rFonts w:ascii="Arial" w:eastAsiaTheme="minorEastAsia" w:hAnsi="Arial" w:cs="Arial"/>
          <w:i/>
          <w:lang w:eastAsia="zh-CN"/>
        </w:rPr>
        <w:t>-PSSCH</w:t>
      </w:r>
      <w:r>
        <w:rPr>
          <w:rFonts w:ascii="Arial" w:eastAsiaTheme="minorEastAsia" w:hAnsi="Arial" w:cs="Arial"/>
          <w:lang w:eastAsia="zh-CN"/>
        </w:rPr>
        <w:t xml:space="preserve"> and </w:t>
      </w:r>
      <w:proofErr w:type="spellStart"/>
      <w:r>
        <w:rPr>
          <w:rFonts w:ascii="Arial" w:eastAsiaTheme="minorEastAsia" w:hAnsi="Arial" w:cs="Arial"/>
          <w:i/>
          <w:lang w:eastAsia="zh-CN"/>
        </w:rPr>
        <w:t>sl</w:t>
      </w:r>
      <w:proofErr w:type="spellEnd"/>
      <w:r>
        <w:rPr>
          <w:rFonts w:ascii="Arial" w:eastAsiaTheme="minorEastAsia" w:hAnsi="Arial" w:cs="Arial"/>
          <w:i/>
          <w:lang w:eastAsia="zh-CN"/>
        </w:rPr>
        <w:t>-</w:t>
      </w:r>
      <w:proofErr w:type="spellStart"/>
      <w:r>
        <w:rPr>
          <w:rFonts w:ascii="Arial" w:eastAsiaTheme="minorEastAsia" w:hAnsi="Arial" w:cs="Arial"/>
          <w:i/>
          <w:lang w:eastAsia="zh-CN"/>
        </w:rPr>
        <w:t>MaxMCS</w:t>
      </w:r>
      <w:proofErr w:type="spellEnd"/>
      <w:r>
        <w:rPr>
          <w:rFonts w:ascii="Arial" w:eastAsiaTheme="minorEastAsia" w:hAnsi="Arial" w:cs="Arial"/>
          <w:i/>
          <w:lang w:eastAsia="zh-CN"/>
        </w:rPr>
        <w:t>-PSSCH</w:t>
      </w:r>
      <w:r>
        <w:rPr>
          <w:rFonts w:ascii="Arial" w:eastAsiaTheme="minorEastAsia" w:hAnsi="Arial" w:cs="Arial"/>
          <w:lang w:eastAsia="zh-CN"/>
        </w:rPr>
        <w:t xml:space="preserve"> included in </w:t>
      </w:r>
      <w:proofErr w:type="spellStart"/>
      <w:r>
        <w:rPr>
          <w:rFonts w:ascii="Arial" w:eastAsiaTheme="minorEastAsia" w:hAnsi="Arial" w:cs="Arial"/>
          <w:i/>
          <w:lang w:eastAsia="zh-CN"/>
        </w:rPr>
        <w:t>sl</w:t>
      </w:r>
      <w:proofErr w:type="spellEnd"/>
      <w:r>
        <w:rPr>
          <w:rFonts w:ascii="Arial" w:eastAsiaTheme="minorEastAsia" w:hAnsi="Arial" w:cs="Arial"/>
          <w:i/>
          <w:lang w:eastAsia="zh-CN"/>
        </w:rPr>
        <w:t>-PSSCH-</w:t>
      </w:r>
      <w:proofErr w:type="spellStart"/>
      <w:r>
        <w:rPr>
          <w:rFonts w:ascii="Arial" w:eastAsiaTheme="minorEastAsia" w:hAnsi="Arial" w:cs="Arial"/>
          <w:i/>
          <w:lang w:eastAsia="zh-CN"/>
        </w:rPr>
        <w:t>TxConfigList</w:t>
      </w:r>
      <w:proofErr w:type="spellEnd"/>
      <w:r>
        <w:rPr>
          <w:rFonts w:ascii="Arial" w:eastAsiaTheme="minorEastAsia" w:hAnsi="Arial" w:cs="Arial"/>
          <w:lang w:eastAsia="zh-CN"/>
        </w:rPr>
        <w:t xml:space="preserve">, which is the PSSCH transmission parameter table based on UE speed and synchronization source; and </w:t>
      </w:r>
    </w:p>
    <w:p w14:paraId="74EB5134" w14:textId="77777777" w:rsidR="000211BC" w:rsidRDefault="00E970EA">
      <w:pPr>
        <w:pStyle w:val="af1"/>
        <w:numPr>
          <w:ilvl w:val="0"/>
          <w:numId w:val="5"/>
        </w:numPr>
        <w:spacing w:after="100" w:afterAutospacing="1" w:line="276" w:lineRule="auto"/>
        <w:ind w:leftChars="0"/>
        <w:rPr>
          <w:rFonts w:ascii="Arial" w:eastAsiaTheme="minorEastAsia" w:hAnsi="Arial" w:cs="Arial"/>
          <w:lang w:eastAsia="zh-CN"/>
        </w:rPr>
      </w:pPr>
      <w:proofErr w:type="spellStart"/>
      <w:r>
        <w:rPr>
          <w:rFonts w:ascii="Arial" w:eastAsiaTheme="minorEastAsia" w:hAnsi="Arial" w:cs="Arial"/>
          <w:i/>
          <w:lang w:eastAsia="zh-CN"/>
        </w:rPr>
        <w:t>sl</w:t>
      </w:r>
      <w:proofErr w:type="spellEnd"/>
      <w:r>
        <w:rPr>
          <w:rFonts w:ascii="Arial" w:eastAsiaTheme="minorEastAsia" w:hAnsi="Arial" w:cs="Arial"/>
          <w:i/>
          <w:lang w:eastAsia="zh-CN"/>
        </w:rPr>
        <w:t>-</w:t>
      </w:r>
      <w:proofErr w:type="spellStart"/>
      <w:r>
        <w:rPr>
          <w:rFonts w:ascii="Arial" w:eastAsiaTheme="minorEastAsia" w:hAnsi="Arial" w:cs="Arial"/>
          <w:i/>
          <w:lang w:eastAsia="zh-CN"/>
        </w:rPr>
        <w:t>MinMCS</w:t>
      </w:r>
      <w:proofErr w:type="spellEnd"/>
      <w:r>
        <w:rPr>
          <w:rFonts w:ascii="Arial" w:eastAsiaTheme="minorEastAsia" w:hAnsi="Arial" w:cs="Arial"/>
          <w:i/>
          <w:lang w:eastAsia="zh-CN"/>
        </w:rPr>
        <w:t>-PSSCH</w:t>
      </w:r>
      <w:r>
        <w:rPr>
          <w:rFonts w:ascii="Arial" w:eastAsiaTheme="minorEastAsia" w:hAnsi="Arial" w:cs="Arial"/>
          <w:lang w:eastAsia="zh-CN"/>
        </w:rPr>
        <w:t xml:space="preserve"> and </w:t>
      </w:r>
      <w:proofErr w:type="spellStart"/>
      <w:r>
        <w:rPr>
          <w:rFonts w:ascii="Arial" w:eastAsiaTheme="minorEastAsia" w:hAnsi="Arial" w:cs="Arial"/>
          <w:i/>
          <w:lang w:eastAsia="zh-CN"/>
        </w:rPr>
        <w:t>sl</w:t>
      </w:r>
      <w:proofErr w:type="spellEnd"/>
      <w:r>
        <w:rPr>
          <w:rFonts w:ascii="Arial" w:eastAsiaTheme="minorEastAsia" w:hAnsi="Arial" w:cs="Arial"/>
          <w:i/>
          <w:lang w:eastAsia="zh-CN"/>
        </w:rPr>
        <w:t>-</w:t>
      </w:r>
      <w:proofErr w:type="spellStart"/>
      <w:r>
        <w:rPr>
          <w:rFonts w:ascii="Arial" w:eastAsiaTheme="minorEastAsia" w:hAnsi="Arial" w:cs="Arial"/>
          <w:i/>
          <w:lang w:eastAsia="zh-CN"/>
        </w:rPr>
        <w:t>MaxMCS</w:t>
      </w:r>
      <w:proofErr w:type="spellEnd"/>
      <w:r>
        <w:rPr>
          <w:rFonts w:ascii="Arial" w:eastAsiaTheme="minorEastAsia" w:hAnsi="Arial" w:cs="Arial"/>
          <w:i/>
          <w:lang w:eastAsia="zh-CN"/>
        </w:rPr>
        <w:t>-PSSCH</w:t>
      </w:r>
      <w:r>
        <w:rPr>
          <w:rFonts w:ascii="Arial" w:eastAsiaTheme="minorEastAsia" w:hAnsi="Arial" w:cs="Arial"/>
          <w:lang w:eastAsia="zh-CN"/>
        </w:rPr>
        <w:t xml:space="preserve"> indicated in </w:t>
      </w:r>
      <w:proofErr w:type="spellStart"/>
      <w:r>
        <w:rPr>
          <w:rFonts w:ascii="Arial" w:eastAsiaTheme="minorEastAsia" w:hAnsi="Arial" w:cs="Arial"/>
          <w:i/>
          <w:lang w:eastAsia="zh-CN"/>
        </w:rPr>
        <w:t>sl</w:t>
      </w:r>
      <w:proofErr w:type="spellEnd"/>
      <w:r>
        <w:rPr>
          <w:rFonts w:ascii="Arial" w:eastAsiaTheme="minorEastAsia" w:hAnsi="Arial" w:cs="Arial"/>
          <w:i/>
          <w:lang w:eastAsia="zh-CN"/>
        </w:rPr>
        <w:t>-CBR-PSSCH-</w:t>
      </w:r>
      <w:proofErr w:type="spellStart"/>
      <w:r>
        <w:rPr>
          <w:rFonts w:ascii="Arial" w:eastAsiaTheme="minorEastAsia" w:hAnsi="Arial" w:cs="Arial"/>
          <w:i/>
          <w:lang w:eastAsia="zh-CN"/>
        </w:rPr>
        <w:t>TxConfigList</w:t>
      </w:r>
      <w:proofErr w:type="spellEnd"/>
      <w:r>
        <w:rPr>
          <w:rFonts w:ascii="Arial" w:eastAsiaTheme="minorEastAsia" w:hAnsi="Arial" w:cs="Arial"/>
          <w:lang w:eastAsia="zh-CN"/>
        </w:rPr>
        <w:t>, which is the PSSCH transmission parameter table based on CBR and priority</w:t>
      </w:r>
    </w:p>
    <w:p w14:paraId="0297331D" w14:textId="30049868" w:rsidR="000211BC" w:rsidRDefault="005B16AC">
      <w:pPr>
        <w:spacing w:after="120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lastRenderedPageBreak/>
        <w:t xml:space="preserve">do not depend on the </w:t>
      </w:r>
      <w:r w:rsidR="00E970EA">
        <w:rPr>
          <w:rFonts w:ascii="Arial" w:eastAsiaTheme="minorEastAsia" w:hAnsi="Arial" w:cs="Arial"/>
          <w:lang w:eastAsia="zh-CN"/>
        </w:rPr>
        <w:t>MCS-tables</w:t>
      </w:r>
      <w:commentRangeStart w:id="1"/>
      <w:commentRangeEnd w:id="1"/>
      <w:r w:rsidR="00E970EA">
        <w:rPr>
          <w:rFonts w:ascii="Arial" w:eastAsiaTheme="minorEastAsia" w:hAnsi="Arial" w:cs="Arial"/>
          <w:lang w:eastAsia="zh-CN"/>
        </w:rPr>
        <w:t xml:space="preserve"> configured for each pool. In other words, when mode-2 UE derive</w:t>
      </w:r>
      <w:r w:rsidR="00CC5A6F">
        <w:rPr>
          <w:rFonts w:ascii="Arial" w:eastAsiaTheme="minorEastAsia" w:hAnsi="Arial" w:cs="Arial"/>
          <w:lang w:eastAsia="zh-CN"/>
        </w:rPr>
        <w:t>s</w:t>
      </w:r>
      <w:r w:rsidR="00E970EA">
        <w:rPr>
          <w:rFonts w:ascii="Arial" w:eastAsiaTheme="minorEastAsia" w:hAnsi="Arial" w:cs="Arial"/>
          <w:lang w:eastAsia="zh-CN"/>
        </w:rPr>
        <w:t xml:space="preserve"> MCS ranges, the selection of MCS-table is not </w:t>
      </w:r>
      <w:proofErr w:type="gramStart"/>
      <w:r w:rsidR="00E970EA">
        <w:rPr>
          <w:rFonts w:ascii="Arial" w:eastAsiaTheme="minorEastAsia" w:hAnsi="Arial" w:cs="Arial"/>
          <w:lang w:eastAsia="zh-CN"/>
        </w:rPr>
        <w:t>taken into account</w:t>
      </w:r>
      <w:proofErr w:type="gramEnd"/>
      <w:r w:rsidR="00E970EA">
        <w:rPr>
          <w:rFonts w:ascii="Arial" w:eastAsiaTheme="minorEastAsia" w:hAnsi="Arial" w:cs="Arial"/>
          <w:lang w:eastAsia="zh-CN"/>
        </w:rPr>
        <w:t>.</w:t>
      </w:r>
    </w:p>
    <w:p w14:paraId="33BDBEA1" w14:textId="77777777" w:rsidR="00E970EA" w:rsidRDefault="00E970EA">
      <w:pPr>
        <w:spacing w:after="120"/>
        <w:rPr>
          <w:rFonts w:ascii="Arial" w:hAnsi="Arial" w:cs="Arial"/>
          <w:b/>
        </w:rPr>
      </w:pPr>
    </w:p>
    <w:p w14:paraId="7D909B1A" w14:textId="77777777" w:rsidR="000211BC" w:rsidRDefault="00E970EA">
      <w:pPr>
        <w:spacing w:line="276" w:lineRule="auto"/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/>
          <w:bCs/>
        </w:rPr>
        <w:t>RAN2 would like to request feedback from RAN1 on the following question:</w:t>
      </w:r>
    </w:p>
    <w:p w14:paraId="2F9B1DCC" w14:textId="77777777" w:rsidR="000211BC" w:rsidRDefault="000211BC">
      <w:pPr>
        <w:spacing w:line="276" w:lineRule="auto"/>
        <w:rPr>
          <w:rFonts w:ascii="Arial" w:eastAsiaTheme="minorEastAsia" w:hAnsi="Arial" w:cs="Arial"/>
          <w:lang w:eastAsia="zh-CN"/>
        </w:rPr>
      </w:pPr>
    </w:p>
    <w:p w14:paraId="6CD2F47F" w14:textId="630C2F3A" w:rsidR="000211BC" w:rsidRDefault="00E970EA">
      <w:pPr>
        <w:spacing w:after="100" w:afterAutospacing="1" w:line="276" w:lineRule="auto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Q1</w:t>
      </w:r>
      <w:r>
        <w:rPr>
          <w:rFonts w:ascii="Arial" w:hAnsi="Arial" w:cs="Arial"/>
          <w:bCs/>
        </w:rPr>
        <w:t xml:space="preserve">: </w:t>
      </w:r>
      <w:r w:rsidR="00126FF4" w:rsidRPr="00126FF4">
        <w:t xml:space="preserve"> </w:t>
      </w:r>
      <w:r w:rsidR="00126FF4" w:rsidRPr="00126FF4">
        <w:rPr>
          <w:rFonts w:ascii="Arial" w:hAnsi="Arial" w:cs="Arial"/>
          <w:bCs/>
        </w:rPr>
        <w:t>Should the</w:t>
      </w:r>
      <w:r w:rsidR="00126FF4" w:rsidRPr="00126FF4" w:rsidDel="00126FF4">
        <w:rPr>
          <w:rFonts w:ascii="Arial" w:hAnsi="Arial" w:cs="Arial"/>
          <w:bCs/>
        </w:rPr>
        <w:t xml:space="preserve"> </w:t>
      </w:r>
      <w:bookmarkStart w:id="2" w:name="_GoBack"/>
      <w:bookmarkEnd w:id="2"/>
      <w:r>
        <w:rPr>
          <w:rFonts w:ascii="Arial" w:hAnsi="Arial" w:cs="Arial"/>
          <w:bCs/>
        </w:rPr>
        <w:t xml:space="preserve">MCS ranges for mode-2 operation (i.e., in the </w:t>
      </w:r>
      <w:r>
        <w:rPr>
          <w:rFonts w:ascii="Arial" w:eastAsiaTheme="minorEastAsia" w:hAnsi="Arial" w:cs="Arial"/>
          <w:lang w:eastAsia="zh-CN"/>
        </w:rPr>
        <w:t>PSSCH transmission parameter table based on UE speed and synchronization source, and the PSSCH transmission parameter table based on CBR and priority)</w:t>
      </w:r>
      <w:r w:rsidR="00126FF4" w:rsidRPr="00126FF4">
        <w:t xml:space="preserve"> </w:t>
      </w:r>
      <w:r w:rsidR="00126FF4" w:rsidRPr="00126FF4">
        <w:rPr>
          <w:rFonts w:ascii="Arial" w:eastAsiaTheme="minorEastAsia" w:hAnsi="Arial" w:cs="Arial"/>
          <w:lang w:eastAsia="zh-CN"/>
        </w:rPr>
        <w:t>be defined per MCS table</w:t>
      </w:r>
      <w:r>
        <w:rPr>
          <w:rFonts w:ascii="Arial" w:hAnsi="Arial" w:cs="Arial"/>
          <w:bCs/>
        </w:rPr>
        <w:t>?</w:t>
      </w:r>
    </w:p>
    <w:p w14:paraId="73FAA0B9" w14:textId="77777777" w:rsidR="000211BC" w:rsidRDefault="000211BC">
      <w:pPr>
        <w:spacing w:after="120"/>
        <w:rPr>
          <w:rFonts w:ascii="Arial" w:hAnsi="Arial" w:cs="Arial"/>
          <w:b/>
          <w:lang w:eastAsia="zh-CN"/>
        </w:rPr>
      </w:pPr>
    </w:p>
    <w:p w14:paraId="70F4CB52" w14:textId="77777777" w:rsidR="000211BC" w:rsidRDefault="00E970E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A28FB34" w14:textId="77777777" w:rsidR="000211BC" w:rsidRDefault="00E970E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RAN1 group</w:t>
      </w:r>
    </w:p>
    <w:p w14:paraId="1139E1D2" w14:textId="77777777" w:rsidR="000211BC" w:rsidRDefault="00E970EA">
      <w:pPr>
        <w:spacing w:after="120"/>
        <w:rPr>
          <w:rFonts w:ascii="Arial" w:eastAsia="Malgun Gothic" w:hAnsi="Arial" w:cs="Arial"/>
          <w:lang w:eastAsia="ko-KR"/>
        </w:rPr>
      </w:pPr>
      <w:r>
        <w:rPr>
          <w:rFonts w:ascii="Arial" w:hAnsi="Arial" w:cs="Arial"/>
        </w:rPr>
        <w:t xml:space="preserve">RAN2 respectfully requests RAN1 </w:t>
      </w:r>
      <w:r>
        <w:rPr>
          <w:rFonts w:ascii="Arial" w:hAnsi="Arial" w:cs="Arial" w:hint="eastAsia"/>
          <w:lang w:eastAsia="zh-CN"/>
        </w:rPr>
        <w:t>t</w:t>
      </w:r>
      <w:r>
        <w:rPr>
          <w:rFonts w:ascii="Arial" w:hAnsi="Arial" w:cs="Arial"/>
          <w:lang w:eastAsia="zh-CN"/>
        </w:rPr>
        <w:t>o feedback on Q1 as above</w:t>
      </w:r>
      <w:r>
        <w:rPr>
          <w:rFonts w:ascii="Arial" w:hAnsi="Arial" w:cs="Arial"/>
        </w:rPr>
        <w:t>.</w:t>
      </w:r>
    </w:p>
    <w:p w14:paraId="7498E65D" w14:textId="77777777" w:rsidR="000211BC" w:rsidRDefault="000211BC">
      <w:pPr>
        <w:spacing w:after="120"/>
        <w:ind w:left="993" w:hanging="993"/>
        <w:rPr>
          <w:rFonts w:ascii="Arial" w:eastAsia="Malgun Gothic" w:hAnsi="Arial" w:cs="Arial"/>
          <w:lang w:eastAsia="ko-KR"/>
        </w:rPr>
      </w:pPr>
    </w:p>
    <w:p w14:paraId="28CA7D04" w14:textId="77777777" w:rsidR="000211BC" w:rsidRDefault="00E970E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TSG-RAN2 Meetings:</w:t>
      </w:r>
    </w:p>
    <w:p w14:paraId="7B2AC669" w14:textId="77777777" w:rsidR="000211BC" w:rsidRDefault="00E970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3GPPRAN2#113e</w:t>
      </w:r>
      <w:r>
        <w:rPr>
          <w:rFonts w:ascii="Arial" w:hAnsi="Arial" w:cs="Arial"/>
          <w:bCs/>
        </w:rPr>
        <w:tab/>
        <w:t>25 January – 5 February 2021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E</w:t>
      </w:r>
      <w:r>
        <w:rPr>
          <w:rFonts w:ascii="Arial" w:hAnsi="Arial" w:cs="Arial"/>
          <w:bCs/>
        </w:rPr>
        <w:t>-meeting</w:t>
      </w:r>
    </w:p>
    <w:p w14:paraId="330AA0AF" w14:textId="77777777" w:rsidR="000211BC" w:rsidRDefault="00E970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3GPPRAN2#113-bis-e </w:t>
      </w:r>
      <w:r>
        <w:rPr>
          <w:rFonts w:ascii="Arial" w:hAnsi="Arial" w:cs="Arial"/>
          <w:bCs/>
        </w:rPr>
        <w:tab/>
        <w:t>12-21 April 2021</w:t>
      </w:r>
      <w:r>
        <w:rPr>
          <w:rFonts w:ascii="Arial" w:hAnsi="Arial" w:cs="Arial"/>
          <w:bCs/>
        </w:rPr>
        <w:tab/>
        <w:t>E-meeting</w:t>
      </w:r>
    </w:p>
    <w:p w14:paraId="39C31AD6" w14:textId="77777777" w:rsidR="000211BC" w:rsidRDefault="000211B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0211B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A3555E" w14:textId="77777777" w:rsidR="00D325F4" w:rsidRDefault="00D325F4" w:rsidP="002051D2">
      <w:r>
        <w:separator/>
      </w:r>
    </w:p>
  </w:endnote>
  <w:endnote w:type="continuationSeparator" w:id="0">
    <w:p w14:paraId="32552F89" w14:textId="77777777" w:rsidR="00D325F4" w:rsidRDefault="00D325F4" w:rsidP="00205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8E477C" w14:textId="77777777" w:rsidR="00D325F4" w:rsidRDefault="00D325F4" w:rsidP="002051D2">
      <w:r>
        <w:separator/>
      </w:r>
    </w:p>
  </w:footnote>
  <w:footnote w:type="continuationSeparator" w:id="0">
    <w:p w14:paraId="6487F3BE" w14:textId="77777777" w:rsidR="00D325F4" w:rsidRDefault="00D325F4" w:rsidP="002051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FF07F53"/>
    <w:multiLevelType w:val="multilevel"/>
    <w:tmpl w:val="7FF07F53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K1NDM3MTQ2NrQwMTFQ0lEKTi0uzszPAykwNKkFAPH2QV0tAAAA"/>
  </w:docVars>
  <w:rsids>
    <w:rsidRoot w:val="00923E7C"/>
    <w:rsid w:val="0000147F"/>
    <w:rsid w:val="00004C50"/>
    <w:rsid w:val="00007336"/>
    <w:rsid w:val="00010592"/>
    <w:rsid w:val="00011B00"/>
    <w:rsid w:val="000167DB"/>
    <w:rsid w:val="000211BC"/>
    <w:rsid w:val="000325FA"/>
    <w:rsid w:val="00033D6D"/>
    <w:rsid w:val="00034F2F"/>
    <w:rsid w:val="0003505A"/>
    <w:rsid w:val="00040A8E"/>
    <w:rsid w:val="000431F3"/>
    <w:rsid w:val="00050B9E"/>
    <w:rsid w:val="00052618"/>
    <w:rsid w:val="00055513"/>
    <w:rsid w:val="00066971"/>
    <w:rsid w:val="00070961"/>
    <w:rsid w:val="0008262D"/>
    <w:rsid w:val="000854EE"/>
    <w:rsid w:val="00095A82"/>
    <w:rsid w:val="00095B57"/>
    <w:rsid w:val="000975ED"/>
    <w:rsid w:val="000976C5"/>
    <w:rsid w:val="000A129E"/>
    <w:rsid w:val="000A3389"/>
    <w:rsid w:val="000A4067"/>
    <w:rsid w:val="000A45F3"/>
    <w:rsid w:val="000B626C"/>
    <w:rsid w:val="000B7B08"/>
    <w:rsid w:val="000C1F76"/>
    <w:rsid w:val="000C5848"/>
    <w:rsid w:val="000D057F"/>
    <w:rsid w:val="000D5AC5"/>
    <w:rsid w:val="000E201A"/>
    <w:rsid w:val="000E33BF"/>
    <w:rsid w:val="00102CEA"/>
    <w:rsid w:val="001031EF"/>
    <w:rsid w:val="001064F6"/>
    <w:rsid w:val="0011146B"/>
    <w:rsid w:val="00112809"/>
    <w:rsid w:val="001206D8"/>
    <w:rsid w:val="001210E5"/>
    <w:rsid w:val="00126E49"/>
    <w:rsid w:val="00126FF4"/>
    <w:rsid w:val="00127F4F"/>
    <w:rsid w:val="00130590"/>
    <w:rsid w:val="00132A79"/>
    <w:rsid w:val="00145749"/>
    <w:rsid w:val="00152448"/>
    <w:rsid w:val="00163BB1"/>
    <w:rsid w:val="001649CE"/>
    <w:rsid w:val="00171163"/>
    <w:rsid w:val="00175346"/>
    <w:rsid w:val="001868B0"/>
    <w:rsid w:val="00190B8E"/>
    <w:rsid w:val="00194BA2"/>
    <w:rsid w:val="001A0141"/>
    <w:rsid w:val="001A050A"/>
    <w:rsid w:val="001A3535"/>
    <w:rsid w:val="001A3FCE"/>
    <w:rsid w:val="001A7C5E"/>
    <w:rsid w:val="001A7FBA"/>
    <w:rsid w:val="001C1E6E"/>
    <w:rsid w:val="001C1FA9"/>
    <w:rsid w:val="001C4AA8"/>
    <w:rsid w:val="001D0355"/>
    <w:rsid w:val="001D097D"/>
    <w:rsid w:val="001D7570"/>
    <w:rsid w:val="001D75B1"/>
    <w:rsid w:val="001F091D"/>
    <w:rsid w:val="001F421E"/>
    <w:rsid w:val="0020049E"/>
    <w:rsid w:val="002051D2"/>
    <w:rsid w:val="00214023"/>
    <w:rsid w:val="002341C1"/>
    <w:rsid w:val="002449FE"/>
    <w:rsid w:val="00247004"/>
    <w:rsid w:val="0025167C"/>
    <w:rsid w:val="00263B06"/>
    <w:rsid w:val="00264F92"/>
    <w:rsid w:val="00270A13"/>
    <w:rsid w:val="00284FE5"/>
    <w:rsid w:val="002851E8"/>
    <w:rsid w:val="00295FCC"/>
    <w:rsid w:val="002A18B8"/>
    <w:rsid w:val="002A1F6A"/>
    <w:rsid w:val="002A7BA2"/>
    <w:rsid w:val="002A7E9E"/>
    <w:rsid w:val="002B2226"/>
    <w:rsid w:val="002B34E8"/>
    <w:rsid w:val="002C0AE9"/>
    <w:rsid w:val="002C2953"/>
    <w:rsid w:val="002C41AF"/>
    <w:rsid w:val="002C6560"/>
    <w:rsid w:val="002E5EFE"/>
    <w:rsid w:val="002F57D3"/>
    <w:rsid w:val="002F7DF5"/>
    <w:rsid w:val="00302522"/>
    <w:rsid w:val="00303178"/>
    <w:rsid w:val="00307CFA"/>
    <w:rsid w:val="00313894"/>
    <w:rsid w:val="0033534A"/>
    <w:rsid w:val="00336697"/>
    <w:rsid w:val="0034032E"/>
    <w:rsid w:val="003454C4"/>
    <w:rsid w:val="00352837"/>
    <w:rsid w:val="00352AAD"/>
    <w:rsid w:val="00355C76"/>
    <w:rsid w:val="003700BF"/>
    <w:rsid w:val="00370764"/>
    <w:rsid w:val="00373F34"/>
    <w:rsid w:val="0038634D"/>
    <w:rsid w:val="0038695E"/>
    <w:rsid w:val="00393931"/>
    <w:rsid w:val="0039561E"/>
    <w:rsid w:val="003964A5"/>
    <w:rsid w:val="0039699B"/>
    <w:rsid w:val="00397CA0"/>
    <w:rsid w:val="003A09F6"/>
    <w:rsid w:val="003B1C5C"/>
    <w:rsid w:val="003B2F9A"/>
    <w:rsid w:val="003B3785"/>
    <w:rsid w:val="003C73AE"/>
    <w:rsid w:val="003D2535"/>
    <w:rsid w:val="003D5E3C"/>
    <w:rsid w:val="003D6887"/>
    <w:rsid w:val="003E1F91"/>
    <w:rsid w:val="003E45BA"/>
    <w:rsid w:val="003E4A53"/>
    <w:rsid w:val="003E7293"/>
    <w:rsid w:val="003F2CD7"/>
    <w:rsid w:val="003F39A6"/>
    <w:rsid w:val="003F6898"/>
    <w:rsid w:val="00400A7E"/>
    <w:rsid w:val="0040144F"/>
    <w:rsid w:val="00405CE7"/>
    <w:rsid w:val="004079C1"/>
    <w:rsid w:val="004102BF"/>
    <w:rsid w:val="0041032C"/>
    <w:rsid w:val="00422222"/>
    <w:rsid w:val="004243B7"/>
    <w:rsid w:val="0043383A"/>
    <w:rsid w:val="004348C4"/>
    <w:rsid w:val="0043611D"/>
    <w:rsid w:val="0043625C"/>
    <w:rsid w:val="00444235"/>
    <w:rsid w:val="00454010"/>
    <w:rsid w:val="00455946"/>
    <w:rsid w:val="00463675"/>
    <w:rsid w:val="00464AB5"/>
    <w:rsid w:val="0047152A"/>
    <w:rsid w:val="004733A7"/>
    <w:rsid w:val="00473588"/>
    <w:rsid w:val="004747A4"/>
    <w:rsid w:val="0048564D"/>
    <w:rsid w:val="0049023F"/>
    <w:rsid w:val="00492F2A"/>
    <w:rsid w:val="004A19D9"/>
    <w:rsid w:val="004A29F9"/>
    <w:rsid w:val="004A782B"/>
    <w:rsid w:val="004B4AC9"/>
    <w:rsid w:val="004B71F1"/>
    <w:rsid w:val="004C0184"/>
    <w:rsid w:val="004C29F0"/>
    <w:rsid w:val="004C3228"/>
    <w:rsid w:val="004C3832"/>
    <w:rsid w:val="004C3A57"/>
    <w:rsid w:val="004D08B6"/>
    <w:rsid w:val="004D3C7B"/>
    <w:rsid w:val="004D4FE4"/>
    <w:rsid w:val="004D6B77"/>
    <w:rsid w:val="004E16E4"/>
    <w:rsid w:val="004E23CE"/>
    <w:rsid w:val="004F7A1D"/>
    <w:rsid w:val="005021BA"/>
    <w:rsid w:val="00513B32"/>
    <w:rsid w:val="00520BC9"/>
    <w:rsid w:val="0052359A"/>
    <w:rsid w:val="005306CA"/>
    <w:rsid w:val="0053111B"/>
    <w:rsid w:val="0053207E"/>
    <w:rsid w:val="005327D1"/>
    <w:rsid w:val="005376B7"/>
    <w:rsid w:val="0054084F"/>
    <w:rsid w:val="0054381F"/>
    <w:rsid w:val="00545523"/>
    <w:rsid w:val="0055183A"/>
    <w:rsid w:val="005545D7"/>
    <w:rsid w:val="00555172"/>
    <w:rsid w:val="005637EE"/>
    <w:rsid w:val="0056471D"/>
    <w:rsid w:val="005715E5"/>
    <w:rsid w:val="0057518E"/>
    <w:rsid w:val="00575E71"/>
    <w:rsid w:val="00581E5D"/>
    <w:rsid w:val="00593371"/>
    <w:rsid w:val="00594F89"/>
    <w:rsid w:val="005B0ADA"/>
    <w:rsid w:val="005B16AC"/>
    <w:rsid w:val="005B6609"/>
    <w:rsid w:val="005D0036"/>
    <w:rsid w:val="005D238D"/>
    <w:rsid w:val="005D4F28"/>
    <w:rsid w:val="005E0646"/>
    <w:rsid w:val="005E11DD"/>
    <w:rsid w:val="005E395C"/>
    <w:rsid w:val="005F6801"/>
    <w:rsid w:val="00606F7F"/>
    <w:rsid w:val="006118C1"/>
    <w:rsid w:val="00620AAF"/>
    <w:rsid w:val="00622068"/>
    <w:rsid w:val="006233C1"/>
    <w:rsid w:val="00623903"/>
    <w:rsid w:val="00626554"/>
    <w:rsid w:val="00627BAA"/>
    <w:rsid w:val="00631FAE"/>
    <w:rsid w:val="0063582F"/>
    <w:rsid w:val="00641216"/>
    <w:rsid w:val="00645070"/>
    <w:rsid w:val="00646CC3"/>
    <w:rsid w:val="00647AA6"/>
    <w:rsid w:val="0065220A"/>
    <w:rsid w:val="006534D3"/>
    <w:rsid w:val="00664B50"/>
    <w:rsid w:val="00664DAE"/>
    <w:rsid w:val="00666597"/>
    <w:rsid w:val="00667F7C"/>
    <w:rsid w:val="0067111B"/>
    <w:rsid w:val="00671D19"/>
    <w:rsid w:val="00677EB6"/>
    <w:rsid w:val="006805E5"/>
    <w:rsid w:val="00687693"/>
    <w:rsid w:val="006910B8"/>
    <w:rsid w:val="0069145E"/>
    <w:rsid w:val="00692AAC"/>
    <w:rsid w:val="00696B01"/>
    <w:rsid w:val="006A02BC"/>
    <w:rsid w:val="006A0F05"/>
    <w:rsid w:val="006B0752"/>
    <w:rsid w:val="006B1C40"/>
    <w:rsid w:val="006B3F18"/>
    <w:rsid w:val="006C6B76"/>
    <w:rsid w:val="006D0E93"/>
    <w:rsid w:val="006D1491"/>
    <w:rsid w:val="006D2CE9"/>
    <w:rsid w:val="006D3761"/>
    <w:rsid w:val="006D37F7"/>
    <w:rsid w:val="006D385F"/>
    <w:rsid w:val="006E28BC"/>
    <w:rsid w:val="006E797B"/>
    <w:rsid w:val="006F3744"/>
    <w:rsid w:val="006F49AD"/>
    <w:rsid w:val="006F49E3"/>
    <w:rsid w:val="0070480B"/>
    <w:rsid w:val="00712A2E"/>
    <w:rsid w:val="00712A46"/>
    <w:rsid w:val="0071714B"/>
    <w:rsid w:val="007175E3"/>
    <w:rsid w:val="0072068C"/>
    <w:rsid w:val="007224B8"/>
    <w:rsid w:val="0073394E"/>
    <w:rsid w:val="007368FC"/>
    <w:rsid w:val="007419B6"/>
    <w:rsid w:val="00754B2E"/>
    <w:rsid w:val="00756073"/>
    <w:rsid w:val="0075661D"/>
    <w:rsid w:val="007568AE"/>
    <w:rsid w:val="00756920"/>
    <w:rsid w:val="00770472"/>
    <w:rsid w:val="00771786"/>
    <w:rsid w:val="00782C5B"/>
    <w:rsid w:val="00793585"/>
    <w:rsid w:val="00795C6F"/>
    <w:rsid w:val="00795FDF"/>
    <w:rsid w:val="007962DD"/>
    <w:rsid w:val="007A29AA"/>
    <w:rsid w:val="007C0AB4"/>
    <w:rsid w:val="007D1AD8"/>
    <w:rsid w:val="007D392C"/>
    <w:rsid w:val="007D552C"/>
    <w:rsid w:val="007D635F"/>
    <w:rsid w:val="007E07EA"/>
    <w:rsid w:val="007F054C"/>
    <w:rsid w:val="007F3943"/>
    <w:rsid w:val="00801D27"/>
    <w:rsid w:val="00801E41"/>
    <w:rsid w:val="00805B7E"/>
    <w:rsid w:val="00807C1C"/>
    <w:rsid w:val="00822B48"/>
    <w:rsid w:val="0083364F"/>
    <w:rsid w:val="00835C4D"/>
    <w:rsid w:val="008363C6"/>
    <w:rsid w:val="0084714C"/>
    <w:rsid w:val="008516CC"/>
    <w:rsid w:val="00852D80"/>
    <w:rsid w:val="00855125"/>
    <w:rsid w:val="0085718B"/>
    <w:rsid w:val="00857D67"/>
    <w:rsid w:val="00860405"/>
    <w:rsid w:val="00861C1C"/>
    <w:rsid w:val="00864CFB"/>
    <w:rsid w:val="00874A82"/>
    <w:rsid w:val="00875126"/>
    <w:rsid w:val="00875E2D"/>
    <w:rsid w:val="008818C3"/>
    <w:rsid w:val="00884C9F"/>
    <w:rsid w:val="00884DAB"/>
    <w:rsid w:val="0088660A"/>
    <w:rsid w:val="00891678"/>
    <w:rsid w:val="00896FB5"/>
    <w:rsid w:val="008A004C"/>
    <w:rsid w:val="008A4AA3"/>
    <w:rsid w:val="008B6F83"/>
    <w:rsid w:val="008B77EC"/>
    <w:rsid w:val="008C1F8D"/>
    <w:rsid w:val="008C57D9"/>
    <w:rsid w:val="008D1D4C"/>
    <w:rsid w:val="008D3275"/>
    <w:rsid w:val="008D3F3E"/>
    <w:rsid w:val="008D430C"/>
    <w:rsid w:val="008E2EA9"/>
    <w:rsid w:val="008E4741"/>
    <w:rsid w:val="008E5127"/>
    <w:rsid w:val="008F02A4"/>
    <w:rsid w:val="008F16E0"/>
    <w:rsid w:val="008F5D4C"/>
    <w:rsid w:val="009049B8"/>
    <w:rsid w:val="009068FB"/>
    <w:rsid w:val="00916929"/>
    <w:rsid w:val="0092359C"/>
    <w:rsid w:val="00923E7C"/>
    <w:rsid w:val="00924A41"/>
    <w:rsid w:val="00924B29"/>
    <w:rsid w:val="0093132F"/>
    <w:rsid w:val="00935A7E"/>
    <w:rsid w:val="009365BF"/>
    <w:rsid w:val="00940EAA"/>
    <w:rsid w:val="009429E6"/>
    <w:rsid w:val="009442DC"/>
    <w:rsid w:val="0094437B"/>
    <w:rsid w:val="0094519B"/>
    <w:rsid w:val="00952B56"/>
    <w:rsid w:val="009541B0"/>
    <w:rsid w:val="00954406"/>
    <w:rsid w:val="009569AE"/>
    <w:rsid w:val="00967AA7"/>
    <w:rsid w:val="00972A6B"/>
    <w:rsid w:val="0097669C"/>
    <w:rsid w:val="009778DD"/>
    <w:rsid w:val="0098591A"/>
    <w:rsid w:val="009926A7"/>
    <w:rsid w:val="009938D9"/>
    <w:rsid w:val="0099639B"/>
    <w:rsid w:val="009A518D"/>
    <w:rsid w:val="009A7CBD"/>
    <w:rsid w:val="009B1DA3"/>
    <w:rsid w:val="009B4E54"/>
    <w:rsid w:val="009B5844"/>
    <w:rsid w:val="009C147F"/>
    <w:rsid w:val="009C7DD8"/>
    <w:rsid w:val="009D0809"/>
    <w:rsid w:val="009E24FE"/>
    <w:rsid w:val="009E4D21"/>
    <w:rsid w:val="009E5FF7"/>
    <w:rsid w:val="009F4A81"/>
    <w:rsid w:val="00A2058D"/>
    <w:rsid w:val="00A33CE7"/>
    <w:rsid w:val="00A3570E"/>
    <w:rsid w:val="00A419E8"/>
    <w:rsid w:val="00A437C1"/>
    <w:rsid w:val="00A500F0"/>
    <w:rsid w:val="00A51E21"/>
    <w:rsid w:val="00A67CF5"/>
    <w:rsid w:val="00A75944"/>
    <w:rsid w:val="00A86E25"/>
    <w:rsid w:val="00A91018"/>
    <w:rsid w:val="00A96C92"/>
    <w:rsid w:val="00AA78E8"/>
    <w:rsid w:val="00AB157B"/>
    <w:rsid w:val="00AB28D9"/>
    <w:rsid w:val="00AB41F1"/>
    <w:rsid w:val="00AB73E3"/>
    <w:rsid w:val="00AD3B5E"/>
    <w:rsid w:val="00AD51C3"/>
    <w:rsid w:val="00AD61C0"/>
    <w:rsid w:val="00AE0E46"/>
    <w:rsid w:val="00AE2169"/>
    <w:rsid w:val="00AE2AF2"/>
    <w:rsid w:val="00AF0C20"/>
    <w:rsid w:val="00AF1D6A"/>
    <w:rsid w:val="00B00671"/>
    <w:rsid w:val="00B04278"/>
    <w:rsid w:val="00B056C5"/>
    <w:rsid w:val="00B05E84"/>
    <w:rsid w:val="00B07BBE"/>
    <w:rsid w:val="00B1311F"/>
    <w:rsid w:val="00B1348F"/>
    <w:rsid w:val="00B17082"/>
    <w:rsid w:val="00B24043"/>
    <w:rsid w:val="00B27DAD"/>
    <w:rsid w:val="00B27E07"/>
    <w:rsid w:val="00B31F18"/>
    <w:rsid w:val="00B321E7"/>
    <w:rsid w:val="00B426B4"/>
    <w:rsid w:val="00B53562"/>
    <w:rsid w:val="00B54D74"/>
    <w:rsid w:val="00B55765"/>
    <w:rsid w:val="00B643D8"/>
    <w:rsid w:val="00B65513"/>
    <w:rsid w:val="00B65F88"/>
    <w:rsid w:val="00B70BA9"/>
    <w:rsid w:val="00B7113C"/>
    <w:rsid w:val="00B732F4"/>
    <w:rsid w:val="00B80213"/>
    <w:rsid w:val="00B850EF"/>
    <w:rsid w:val="00B85798"/>
    <w:rsid w:val="00B85DD1"/>
    <w:rsid w:val="00B86DB5"/>
    <w:rsid w:val="00B90F94"/>
    <w:rsid w:val="00B911B9"/>
    <w:rsid w:val="00BA2CB5"/>
    <w:rsid w:val="00BA75E9"/>
    <w:rsid w:val="00BB1AD3"/>
    <w:rsid w:val="00BB4589"/>
    <w:rsid w:val="00BB5ABC"/>
    <w:rsid w:val="00BB6834"/>
    <w:rsid w:val="00BB792F"/>
    <w:rsid w:val="00BC58E0"/>
    <w:rsid w:val="00BD0847"/>
    <w:rsid w:val="00BD4145"/>
    <w:rsid w:val="00BD5A67"/>
    <w:rsid w:val="00C020D5"/>
    <w:rsid w:val="00C0278B"/>
    <w:rsid w:val="00C04F51"/>
    <w:rsid w:val="00C05B41"/>
    <w:rsid w:val="00C07F93"/>
    <w:rsid w:val="00C122FF"/>
    <w:rsid w:val="00C12DA3"/>
    <w:rsid w:val="00C1303B"/>
    <w:rsid w:val="00C1745E"/>
    <w:rsid w:val="00C201C3"/>
    <w:rsid w:val="00C24061"/>
    <w:rsid w:val="00C256C0"/>
    <w:rsid w:val="00C30E28"/>
    <w:rsid w:val="00C40D5D"/>
    <w:rsid w:val="00C41F3C"/>
    <w:rsid w:val="00C532C6"/>
    <w:rsid w:val="00C53D52"/>
    <w:rsid w:val="00C6348A"/>
    <w:rsid w:val="00C7279C"/>
    <w:rsid w:val="00C841F7"/>
    <w:rsid w:val="00C8438E"/>
    <w:rsid w:val="00C86DDB"/>
    <w:rsid w:val="00C877A8"/>
    <w:rsid w:val="00C90083"/>
    <w:rsid w:val="00C95822"/>
    <w:rsid w:val="00C966A0"/>
    <w:rsid w:val="00CA4608"/>
    <w:rsid w:val="00CA4CA0"/>
    <w:rsid w:val="00CB3880"/>
    <w:rsid w:val="00CC0DAA"/>
    <w:rsid w:val="00CC1FF4"/>
    <w:rsid w:val="00CC40FF"/>
    <w:rsid w:val="00CC5A6F"/>
    <w:rsid w:val="00CC6538"/>
    <w:rsid w:val="00CD28FC"/>
    <w:rsid w:val="00CD517E"/>
    <w:rsid w:val="00CE0E61"/>
    <w:rsid w:val="00CE61D3"/>
    <w:rsid w:val="00CF3CC6"/>
    <w:rsid w:val="00CF727E"/>
    <w:rsid w:val="00D03BA5"/>
    <w:rsid w:val="00D100C9"/>
    <w:rsid w:val="00D2082E"/>
    <w:rsid w:val="00D20A88"/>
    <w:rsid w:val="00D2129A"/>
    <w:rsid w:val="00D23DF6"/>
    <w:rsid w:val="00D325F4"/>
    <w:rsid w:val="00D36B2B"/>
    <w:rsid w:val="00D448A6"/>
    <w:rsid w:val="00D453DB"/>
    <w:rsid w:val="00D4723A"/>
    <w:rsid w:val="00D528FA"/>
    <w:rsid w:val="00D60A13"/>
    <w:rsid w:val="00D60BDA"/>
    <w:rsid w:val="00D63953"/>
    <w:rsid w:val="00D70D41"/>
    <w:rsid w:val="00D80999"/>
    <w:rsid w:val="00D85732"/>
    <w:rsid w:val="00D92B82"/>
    <w:rsid w:val="00D93724"/>
    <w:rsid w:val="00DA3FF2"/>
    <w:rsid w:val="00DA44D5"/>
    <w:rsid w:val="00DA65AE"/>
    <w:rsid w:val="00DA6C4F"/>
    <w:rsid w:val="00DB0887"/>
    <w:rsid w:val="00DB0F4C"/>
    <w:rsid w:val="00DB754E"/>
    <w:rsid w:val="00DC3E86"/>
    <w:rsid w:val="00DD3A11"/>
    <w:rsid w:val="00DE3628"/>
    <w:rsid w:val="00DF5A42"/>
    <w:rsid w:val="00DF7991"/>
    <w:rsid w:val="00E0424A"/>
    <w:rsid w:val="00E043E3"/>
    <w:rsid w:val="00E071C9"/>
    <w:rsid w:val="00E122E8"/>
    <w:rsid w:val="00E12C6F"/>
    <w:rsid w:val="00E171D6"/>
    <w:rsid w:val="00E17B3D"/>
    <w:rsid w:val="00E205E9"/>
    <w:rsid w:val="00E22AF8"/>
    <w:rsid w:val="00E2322F"/>
    <w:rsid w:val="00E267FE"/>
    <w:rsid w:val="00E34900"/>
    <w:rsid w:val="00E34DB9"/>
    <w:rsid w:val="00E419FE"/>
    <w:rsid w:val="00E42BFE"/>
    <w:rsid w:val="00E64413"/>
    <w:rsid w:val="00E76875"/>
    <w:rsid w:val="00E76F4B"/>
    <w:rsid w:val="00E90E23"/>
    <w:rsid w:val="00E91507"/>
    <w:rsid w:val="00E91F96"/>
    <w:rsid w:val="00E970EA"/>
    <w:rsid w:val="00E978C4"/>
    <w:rsid w:val="00EB09D6"/>
    <w:rsid w:val="00EC0058"/>
    <w:rsid w:val="00EC190C"/>
    <w:rsid w:val="00EC5474"/>
    <w:rsid w:val="00ED2D97"/>
    <w:rsid w:val="00EE0E66"/>
    <w:rsid w:val="00EE21DE"/>
    <w:rsid w:val="00EF1096"/>
    <w:rsid w:val="00EF6FA1"/>
    <w:rsid w:val="00F00C5D"/>
    <w:rsid w:val="00F037B6"/>
    <w:rsid w:val="00F0462D"/>
    <w:rsid w:val="00F119AF"/>
    <w:rsid w:val="00F136FF"/>
    <w:rsid w:val="00F26FDA"/>
    <w:rsid w:val="00F34302"/>
    <w:rsid w:val="00F36415"/>
    <w:rsid w:val="00F42325"/>
    <w:rsid w:val="00F50480"/>
    <w:rsid w:val="00F63568"/>
    <w:rsid w:val="00F67AF8"/>
    <w:rsid w:val="00F70857"/>
    <w:rsid w:val="00F719DF"/>
    <w:rsid w:val="00F71D8D"/>
    <w:rsid w:val="00F867F8"/>
    <w:rsid w:val="00F935EC"/>
    <w:rsid w:val="00F9609D"/>
    <w:rsid w:val="00FA6F10"/>
    <w:rsid w:val="00FB023A"/>
    <w:rsid w:val="00FB0878"/>
    <w:rsid w:val="00FB3433"/>
    <w:rsid w:val="00FC13B9"/>
    <w:rsid w:val="00FC25F6"/>
    <w:rsid w:val="00FD0B02"/>
    <w:rsid w:val="00FD1229"/>
    <w:rsid w:val="00FD197C"/>
    <w:rsid w:val="00FD197E"/>
    <w:rsid w:val="00FD34E2"/>
    <w:rsid w:val="00FD3AF0"/>
    <w:rsid w:val="00FE1B28"/>
    <w:rsid w:val="00FE352F"/>
    <w:rsid w:val="00FF0C5C"/>
    <w:rsid w:val="00FF6B51"/>
    <w:rsid w:val="12051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B8E269"/>
  <w15:docId w15:val="{FA0DBFF5-AFEF-41F4-8644-D3959ADB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semiHidden/>
    <w:rPr>
      <w:rFonts w:ascii="Arial" w:hAnsi="Arial" w:cs="Arial"/>
      <w:color w:val="FF0000"/>
    </w:rPr>
  </w:style>
  <w:style w:type="paragraph" w:styleId="a6">
    <w:name w:val="Balloon Text"/>
    <w:basedOn w:val="a"/>
    <w:link w:val="a7"/>
    <w:uiPriority w:val="99"/>
    <w:semiHidden/>
    <w:unhideWhenUsed/>
    <w:rPr>
      <w:rFonts w:ascii="Tahoma" w:hAnsi="Tahoma" w:cs="Tahoma"/>
      <w:sz w:val="16"/>
      <w:szCs w:val="16"/>
    </w:rPr>
  </w:style>
  <w:style w:type="paragraph" w:styleId="a8">
    <w:name w:val="footer"/>
    <w:basedOn w:val="a"/>
    <w:semiHidden/>
    <w:pPr>
      <w:tabs>
        <w:tab w:val="center" w:pos="4153"/>
        <w:tab w:val="right" w:pos="8306"/>
      </w:tabs>
    </w:pPr>
  </w:style>
  <w:style w:type="paragraph" w:styleId="a9">
    <w:name w:val="header"/>
    <w:basedOn w:val="a"/>
    <w:semiHidden/>
    <w:pPr>
      <w:tabs>
        <w:tab w:val="center" w:pos="4153"/>
        <w:tab w:val="right" w:pos="8306"/>
      </w:tabs>
    </w:pPr>
  </w:style>
  <w:style w:type="paragraph" w:styleId="aa">
    <w:name w:val="annotation subject"/>
    <w:basedOn w:val="a3"/>
    <w:next w:val="a3"/>
    <w:link w:val="ab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c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age number"/>
    <w:basedOn w:val="a0"/>
    <w:semiHidden/>
  </w:style>
  <w:style w:type="character" w:styleId="ae">
    <w:name w:val="Hyperlink"/>
    <w:uiPriority w:val="99"/>
    <w:unhideWhenUsed/>
    <w:rPr>
      <w:color w:val="0000FF"/>
      <w:u w:val="single"/>
    </w:rPr>
  </w:style>
  <w:style w:type="character" w:styleId="af">
    <w:name w:val="annotation reference"/>
    <w:uiPriority w:val="99"/>
    <w:qFormat/>
    <w:rPr>
      <w:sz w:val="16"/>
    </w:rPr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0">
    <w:name w:val="??"/>
    <w:pPr>
      <w:widowControl w:val="0"/>
    </w:pPr>
    <w:rPr>
      <w:lang w:eastAsia="en-US"/>
    </w:rPr>
  </w:style>
  <w:style w:type="paragraph" w:customStyle="1" w:styleId="20">
    <w:name w:val="??? 2"/>
    <w:basedOn w:val="af0"/>
    <w:next w:val="af0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a7">
    <w:name w:val="批注框文本 字符"/>
    <w:link w:val="a6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a4">
    <w:name w:val="批注文字 字符"/>
    <w:link w:val="a3"/>
    <w:uiPriority w:val="99"/>
    <w:qFormat/>
    <w:rPr>
      <w:rFonts w:ascii="Arial" w:hAnsi="Arial"/>
      <w:lang w:val="en-GB" w:eastAsia="en-US"/>
    </w:rPr>
  </w:style>
  <w:style w:type="character" w:customStyle="1" w:styleId="ab">
    <w:name w:val="批注主题 字符"/>
    <w:link w:val="aa"/>
    <w:uiPriority w:val="99"/>
    <w:semiHidden/>
    <w:rPr>
      <w:rFonts w:ascii="Arial" w:hAnsi="Arial"/>
      <w:b/>
      <w:bCs/>
      <w:lang w:val="en-GB" w:eastAsia="en-US"/>
    </w:rPr>
  </w:style>
  <w:style w:type="paragraph" w:customStyle="1" w:styleId="10">
    <w:name w:val="修订1"/>
    <w:hidden/>
    <w:uiPriority w:val="99"/>
    <w:semiHidden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styleId="af1">
    <w:name w:val="List Paragraph"/>
    <w:basedOn w:val="a"/>
    <w:link w:val="af2"/>
    <w:uiPriority w:val="34"/>
    <w:qFormat/>
    <w:pPr>
      <w:ind w:leftChars="400" w:left="800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af2">
    <w:name w:val="列表段落 字符"/>
    <w:link w:val="af1"/>
    <w:uiPriority w:val="34"/>
    <w:qFormat/>
    <w:rPr>
      <w:lang w:val="en-GB" w:eastAsia="en-US"/>
    </w:rPr>
  </w:style>
  <w:style w:type="character" w:customStyle="1" w:styleId="B1Char1">
    <w:name w:val="B1 Char1"/>
    <w:link w:val="B1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6F21A4-A37D-4FC8-A945-1290D288DD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31FE02-66B2-4D00-8AF5-4876CF095C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CTPClassification=CTP_NT</cp:keywords>
  <cp:lastModifiedBy>OPPO (Qianxi)</cp:lastModifiedBy>
  <cp:revision>3</cp:revision>
  <cp:lastPrinted>2002-04-23T01:10:00Z</cp:lastPrinted>
  <dcterms:created xsi:type="dcterms:W3CDTF">2020-11-05T07:50:00Z</dcterms:created>
  <dcterms:modified xsi:type="dcterms:W3CDTF">2020-11-05T07:51:00Z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KSOProductBuildVer">
    <vt:lpwstr>2052-11.8.2.9022</vt:lpwstr>
  </property>
</Properties>
</file>